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57" w:rsidRPr="00C619AC" w:rsidRDefault="00C619AC" w:rsidP="00C619AC">
      <w:pPr>
        <w:pStyle w:val="BodyText"/>
      </w:pPr>
      <w:r w:rsidRPr="00C619AC">
        <w:rPr>
          <w:rFonts w:ascii="Times New Roman"/>
          <w:noProof/>
          <w:sz w:val="31"/>
          <w:lang w:bidi="ar-SA"/>
        </w:rPr>
        <w:drawing>
          <wp:inline distT="0" distB="0" distL="0" distR="0">
            <wp:extent cx="354661" cy="354661"/>
            <wp:effectExtent l="19050" t="0" r="7289" b="0"/>
            <wp:docPr id="4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6118" cy="35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ОПШТИНА МАЛО ЦРНИЋЕ</w:t>
      </w:r>
    </w:p>
    <w:p w:rsidR="00C619AC" w:rsidRDefault="00C619AC" w:rsidP="00C619AC">
      <w:pPr>
        <w:pStyle w:val="BodyText"/>
        <w:ind w:right="19"/>
      </w:pPr>
      <w:r>
        <w:t>ОПШТИНСКА УПРАВА</w:t>
      </w:r>
    </w:p>
    <w:p w:rsidR="00044D57" w:rsidRDefault="007F340F" w:rsidP="00C619AC">
      <w:pPr>
        <w:pStyle w:val="BodyText"/>
        <w:ind w:right="19"/>
        <w:rPr>
          <w:rFonts w:ascii="Times New Roman" w:hAnsi="Times New Roman"/>
        </w:rPr>
      </w:pPr>
      <w:proofErr w:type="spellStart"/>
      <w:r>
        <w:t>О</w:t>
      </w:r>
      <w:r w:rsidR="00C619AC">
        <w:t>дсек</w:t>
      </w:r>
      <w:proofErr w:type="spellEnd"/>
      <w:r w:rsidR="00C619AC">
        <w:t xml:space="preserve"> </w:t>
      </w:r>
      <w:proofErr w:type="spellStart"/>
      <w:r w:rsidR="00C619AC">
        <w:t>за</w:t>
      </w:r>
      <w:proofErr w:type="spellEnd"/>
      <w:r w:rsidR="00C619AC">
        <w:t xml:space="preserve"> </w:t>
      </w:r>
      <w:proofErr w:type="spellStart"/>
      <w:r w:rsidR="00C619AC">
        <w:t>локалну</w:t>
      </w:r>
      <w:proofErr w:type="spellEnd"/>
      <w:r w:rsidR="00C619AC">
        <w:t xml:space="preserve"> </w:t>
      </w:r>
      <w:proofErr w:type="spellStart"/>
      <w:r w:rsidR="00C619AC">
        <w:t>пореску</w:t>
      </w:r>
      <w:proofErr w:type="spellEnd"/>
      <w:r w:rsidR="00C619AC">
        <w:t xml:space="preserve"> </w:t>
      </w:r>
      <w:proofErr w:type="spellStart"/>
      <w:r w:rsidR="00C619AC">
        <w:t>управу</w:t>
      </w:r>
      <w:proofErr w:type="spellEnd"/>
      <w:r w:rsidR="00C619AC">
        <w:t xml:space="preserve">, </w:t>
      </w:r>
      <w:proofErr w:type="spellStart"/>
      <w:r w:rsidR="00C619AC">
        <w:t>локални</w:t>
      </w:r>
      <w:proofErr w:type="spellEnd"/>
      <w:r w:rsidR="00C619AC">
        <w:t xml:space="preserve"> </w:t>
      </w:r>
      <w:proofErr w:type="spellStart"/>
      <w:r w:rsidR="00C619AC">
        <w:t>економски</w:t>
      </w:r>
      <w:proofErr w:type="spellEnd"/>
      <w:r w:rsidR="00C619AC">
        <w:t xml:space="preserve"> </w:t>
      </w:r>
      <w:proofErr w:type="spellStart"/>
      <w:r w:rsidR="00C619AC">
        <w:t>развој</w:t>
      </w:r>
      <w:proofErr w:type="spellEnd"/>
      <w:r w:rsidR="00C619AC">
        <w:t xml:space="preserve"> и </w:t>
      </w:r>
      <w:proofErr w:type="spellStart"/>
      <w:r w:rsidR="00C619AC">
        <w:t>инспекцијске</w:t>
      </w:r>
      <w:proofErr w:type="spellEnd"/>
      <w:r w:rsidR="00C619AC">
        <w:t xml:space="preserve"> </w:t>
      </w:r>
      <w:proofErr w:type="spellStart"/>
      <w:r w:rsidR="00C619AC">
        <w:t>послове</w:t>
      </w:r>
      <w:proofErr w:type="spellEnd"/>
      <w:r>
        <w:br w:type="column"/>
      </w:r>
      <w:r w:rsidR="00C619AC">
        <w:lastRenderedPageBreak/>
        <w:t xml:space="preserve">              </w:t>
      </w:r>
      <w:proofErr w:type="spellStart"/>
      <w:r>
        <w:rPr>
          <w:rFonts w:ascii="Times New Roman" w:hAnsi="Times New Roman"/>
        </w:rPr>
        <w:t>Ознака</w:t>
      </w:r>
      <w:proofErr w:type="spellEnd"/>
      <w:r>
        <w:rPr>
          <w:rFonts w:ascii="Times New Roman" w:hAnsi="Times New Roman"/>
        </w:rPr>
        <w:t>:  КЛ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-2</w:t>
      </w:r>
    </w:p>
    <w:p w:rsidR="00044D57" w:rsidRDefault="007F340F">
      <w:pPr>
        <w:pStyle w:val="BodyText"/>
        <w:spacing w:before="1"/>
        <w:ind w:left="80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Сахрањивање</w:t>
      </w:r>
      <w:proofErr w:type="spellEnd"/>
    </w:p>
    <w:p w:rsidR="00044D57" w:rsidRDefault="00044D57">
      <w:pPr>
        <w:rPr>
          <w:rFonts w:ascii="Times New Roman" w:hAnsi="Times New Roman"/>
        </w:rPr>
      </w:pPr>
    </w:p>
    <w:p w:rsidR="00107823" w:rsidRPr="00107823" w:rsidRDefault="00107823">
      <w:pPr>
        <w:rPr>
          <w:rFonts w:ascii="Times New Roman" w:hAnsi="Times New Roman"/>
          <w:lang/>
        </w:rPr>
        <w:sectPr w:rsidR="00107823" w:rsidRPr="00107823">
          <w:type w:val="continuous"/>
          <w:pgSz w:w="12240" w:h="15840"/>
          <w:pgMar w:top="540" w:right="780" w:bottom="280" w:left="860" w:header="720" w:footer="720" w:gutter="0"/>
          <w:cols w:num="2" w:space="720" w:equalWidth="0">
            <w:col w:w="4981" w:space="2935"/>
            <w:col w:w="2684"/>
          </w:cols>
        </w:sectPr>
      </w:pPr>
      <w:r>
        <w:rPr>
          <w:rFonts w:ascii="Times New Roman" w:hAnsi="Times New Roman"/>
          <w:lang/>
        </w:rPr>
        <w:t>Обавезе вршиоца комуналне делатности</w:t>
      </w:r>
    </w:p>
    <w:p w:rsidR="00044D57" w:rsidRDefault="007A6F31">
      <w:pPr>
        <w:pStyle w:val="BodyText"/>
        <w:rPr>
          <w:rFonts w:ascii="Times New Roman"/>
        </w:rPr>
      </w:pPr>
      <w:r w:rsidRPr="007A6F3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401.4pt;margin-top:474.9pt;width:9.65pt;height:17.7pt;z-index:-251671040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82" type="#_x0000_t202" style="position:absolute;margin-left:458.4pt;margin-top:474.9pt;width:9.65pt;height:17.7pt;z-index:-251670016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81" type="#_x0000_t202" style="position:absolute;margin-left:401.4pt;margin-top:521.35pt;width:9.65pt;height:17.7pt;z-index:-251668992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80" type="#_x0000_t202" style="position:absolute;margin-left:458.4pt;margin-top:521.35pt;width:9.65pt;height:17.7pt;z-index:-251667968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9" type="#_x0000_t202" style="position:absolute;margin-left:401.4pt;margin-top:559.85pt;width:9.65pt;height:17.7pt;z-index:-251666944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8" type="#_x0000_t202" style="position:absolute;margin-left:458.4pt;margin-top:559.85pt;width:9.65pt;height:17.7pt;z-index:-251665920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7" type="#_x0000_t202" style="position:absolute;margin-left:401.4pt;margin-top:590.2pt;width:9.65pt;height:17.7pt;z-index:-251664896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6" type="#_x0000_t202" style="position:absolute;margin-left:458.4pt;margin-top:590.2pt;width:9.65pt;height:17.7pt;z-index:-251663872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5" type="#_x0000_t202" style="position:absolute;margin-left:401.4pt;margin-top:620.6pt;width:9.65pt;height:17.7pt;z-index:-251662848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4" type="#_x0000_t202" style="position:absolute;margin-left:458.4pt;margin-top:620.6pt;width:9.65pt;height:17.7pt;z-index:-251661824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3" type="#_x0000_t202" style="position:absolute;margin-left:401.4pt;margin-top:659.1pt;width:9.65pt;height:17.7pt;z-index:-251660800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2" type="#_x0000_t202" style="position:absolute;margin-left:458.4pt;margin-top:659.1pt;width:9.65pt;height:17.7pt;z-index:-251659776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71" type="#_x0000_t202" style="position:absolute;margin-left:401.4pt;margin-top:705.55pt;width:9.65pt;height:17.7pt;z-index:-251658752;mso-position-horizontal-relative:page;mso-position-vertical-relative:page" filled="f" stroked="f">
            <v:textbox inset="0,0,0,0">
              <w:txbxContent>
                <w:p w:rsidR="00044D57" w:rsidRPr="00107823" w:rsidRDefault="00044D57" w:rsidP="00107823"/>
              </w:txbxContent>
            </v:textbox>
            <w10:wrap anchorx="page" anchory="page"/>
          </v:shape>
        </w:pict>
      </w:r>
      <w:r w:rsidRPr="007A6F31">
        <w:pict>
          <v:shape id="_x0000_s1070" type="#_x0000_t202" style="position:absolute;margin-left:458.4pt;margin-top:705.55pt;width:9.65pt;height:17.7pt;z-index:-251657728;mso-position-horizontal-relative:page;mso-position-vertical-relative:page" filled="f" stroked="f">
            <v:textbox inset="0,0,0,0">
              <w:txbxContent>
                <w:p w:rsidR="00044D57" w:rsidRPr="00107823" w:rsidRDefault="00044D57" w:rsidP="00107823"/>
              </w:txbxContent>
            </v:textbox>
            <w10:wrap anchorx="page" anchory="page"/>
          </v:shape>
        </w:pic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044D57">
        <w:trPr>
          <w:trHeight w:val="918"/>
        </w:trPr>
        <w:tc>
          <w:tcPr>
            <w:tcW w:w="10260" w:type="dxa"/>
            <w:gridSpan w:val="5"/>
          </w:tcPr>
          <w:p w:rsidR="00044D57" w:rsidRDefault="007F340F" w:rsidP="00107823">
            <w:pPr>
              <w:pStyle w:val="TableParagraph"/>
              <w:spacing w:before="1"/>
              <w:ind w:left="471"/>
              <w:rPr>
                <w:sz w:val="20"/>
                <w:lang/>
              </w:rPr>
            </w:pPr>
            <w:r>
              <w:rPr>
                <w:sz w:val="20"/>
              </w:rPr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 w:rsidR="00C619AC">
              <w:rPr>
                <w:sz w:val="20"/>
              </w:rPr>
              <w:t>обављању</w:t>
            </w:r>
            <w:proofErr w:type="spellEnd"/>
            <w:r w:rsidR="00C619AC">
              <w:rPr>
                <w:sz w:val="20"/>
              </w:rPr>
              <w:t xml:space="preserve"> </w:t>
            </w:r>
            <w:proofErr w:type="spellStart"/>
            <w:r w:rsidR="00C619AC">
              <w:rPr>
                <w:sz w:val="20"/>
              </w:rPr>
              <w:t>комуналне</w:t>
            </w:r>
            <w:proofErr w:type="spellEnd"/>
            <w:r w:rsidR="00C619AC">
              <w:rPr>
                <w:sz w:val="20"/>
              </w:rPr>
              <w:t xml:space="preserve"> делатности управљање гробљима, сахрањивање и </w:t>
            </w:r>
            <w:proofErr w:type="spellStart"/>
            <w:r w:rsidR="00C619AC">
              <w:rPr>
                <w:sz w:val="20"/>
              </w:rPr>
              <w:t>погребне</w:t>
            </w:r>
            <w:proofErr w:type="spellEnd"/>
            <w:r w:rsidR="00C619AC">
              <w:rPr>
                <w:sz w:val="20"/>
              </w:rPr>
              <w:t xml:space="preserve"> </w:t>
            </w:r>
            <w:proofErr w:type="spellStart"/>
            <w:r w:rsidR="00C619AC">
              <w:rPr>
                <w:sz w:val="20"/>
              </w:rPr>
              <w:t>услуге</w:t>
            </w:r>
            <w:proofErr w:type="spellEnd"/>
            <w:r w:rsidR="00C619AC">
              <w:rPr>
                <w:sz w:val="20"/>
              </w:rPr>
              <w:t xml:space="preserve"> </w:t>
            </w:r>
            <w:r>
              <w:rPr>
                <w:sz w:val="20"/>
              </w:rPr>
              <w:t>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C619AC">
              <w:rPr>
                <w:sz w:val="20"/>
              </w:rPr>
              <w:t>гласник</w:t>
            </w:r>
            <w:proofErr w:type="spellEnd"/>
            <w:r w:rsidR="00C619AC">
              <w:rPr>
                <w:sz w:val="20"/>
              </w:rPr>
              <w:t xml:space="preserve"> </w:t>
            </w:r>
            <w:proofErr w:type="spellStart"/>
            <w:r w:rsidR="00C619AC">
              <w:rPr>
                <w:sz w:val="20"/>
              </w:rPr>
              <w:t>општине</w:t>
            </w:r>
            <w:proofErr w:type="spellEnd"/>
            <w:r w:rsidR="00C619AC">
              <w:rPr>
                <w:sz w:val="20"/>
              </w:rPr>
              <w:t xml:space="preserve"> М. </w:t>
            </w:r>
            <w:proofErr w:type="spellStart"/>
            <w:r w:rsidR="00C619AC">
              <w:rPr>
                <w:sz w:val="20"/>
              </w:rPr>
              <w:t>Црниће</w:t>
            </w:r>
            <w:proofErr w:type="spellEnd"/>
            <w:r w:rsidR="00C619AC">
              <w:rPr>
                <w:sz w:val="20"/>
              </w:rPr>
              <w:t xml:space="preserve">“, </w:t>
            </w:r>
            <w:proofErr w:type="spellStart"/>
            <w:r w:rsidR="00C619AC">
              <w:rPr>
                <w:sz w:val="20"/>
              </w:rPr>
              <w:t>број</w:t>
            </w:r>
            <w:proofErr w:type="spellEnd"/>
            <w:r w:rsidR="00C619AC">
              <w:rPr>
                <w:sz w:val="20"/>
              </w:rPr>
              <w:t xml:space="preserve"> 05/2019</w:t>
            </w:r>
            <w:r>
              <w:rPr>
                <w:sz w:val="20"/>
              </w:rPr>
              <w:t>)</w:t>
            </w:r>
          </w:p>
          <w:p w:rsidR="00107823" w:rsidRPr="00107823" w:rsidRDefault="00107823" w:rsidP="00107823">
            <w:pPr>
              <w:pStyle w:val="TableParagraph"/>
              <w:spacing w:before="1"/>
              <w:ind w:left="471"/>
              <w:rPr>
                <w:sz w:val="20"/>
                <w:lang/>
              </w:rPr>
            </w:pPr>
          </w:p>
        </w:tc>
      </w:tr>
      <w:tr w:rsidR="00044D57">
        <w:trPr>
          <w:trHeight w:val="1197"/>
        </w:trPr>
        <w:tc>
          <w:tcPr>
            <w:tcW w:w="10260" w:type="dxa"/>
            <w:gridSpan w:val="5"/>
          </w:tcPr>
          <w:p w:rsidR="00044D57" w:rsidRDefault="007F340F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line="321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044D57" w:rsidRDefault="007F340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месна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заједница</w:t>
            </w:r>
            <w:proofErr w:type="spellEnd"/>
          </w:p>
          <w:p w:rsidR="00044D57" w:rsidRDefault="007F340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870"/>
                <w:tab w:val="left" w:pos="5650"/>
              </w:tabs>
              <w:ind w:left="434" w:hanging="32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044D57">
        <w:trPr>
          <w:trHeight w:val="3220"/>
        </w:trPr>
        <w:tc>
          <w:tcPr>
            <w:tcW w:w="10260" w:type="dxa"/>
            <w:gridSpan w:val="5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044D57" w:rsidRDefault="007F340F">
            <w:pPr>
              <w:pStyle w:val="TableParagraph"/>
              <w:tabs>
                <w:tab w:val="left" w:pos="4812"/>
                <w:tab w:val="left" w:pos="7260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044D57" w:rsidRDefault="00044D5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tabs>
                <w:tab w:val="left" w:pos="2344"/>
                <w:tab w:val="left" w:pos="2516"/>
                <w:tab w:val="left" w:pos="4770"/>
                <w:tab w:val="left" w:pos="4822"/>
                <w:tab w:val="left" w:pos="5217"/>
                <w:tab w:val="left" w:pos="5722"/>
                <w:tab w:val="left" w:pos="5905"/>
                <w:tab w:val="left" w:pos="7120"/>
                <w:tab w:val="left" w:pos="7271"/>
                <w:tab w:val="left" w:pos="9567"/>
                <w:tab w:val="left" w:pos="9692"/>
                <w:tab w:val="left" w:pos="9722"/>
                <w:tab w:val="left" w:pos="10124"/>
              </w:tabs>
              <w:spacing w:line="480" w:lineRule="auto"/>
              <w:ind w:left="10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proofErr w:type="gramStart"/>
            <w:r>
              <w:rPr>
                <w:sz w:val="20"/>
              </w:rPr>
              <w:t>:_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pacing w:val="3"/>
                <w:sz w:val="20"/>
              </w:rPr>
              <w:t>_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spacing w:val="3"/>
                <w:sz w:val="20"/>
                <w:u w:val="single"/>
              </w:rPr>
              <w:tab/>
            </w:r>
            <w:r>
              <w:rPr>
                <w:spacing w:val="3"/>
                <w:sz w:val="20"/>
                <w:u w:val="single"/>
              </w:rPr>
              <w:tab/>
            </w:r>
            <w:r>
              <w:rPr>
                <w:spacing w:val="3"/>
                <w:sz w:val="20"/>
                <w:u w:val="single"/>
              </w:rPr>
              <w:tab/>
            </w:r>
            <w:r>
              <w:rPr>
                <w:spacing w:val="3"/>
                <w:sz w:val="20"/>
                <w:u w:val="single"/>
              </w:rPr>
              <w:tab/>
            </w:r>
            <w:r>
              <w:rPr>
                <w:spacing w:val="3"/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044D57" w:rsidRDefault="007F340F">
            <w:pPr>
              <w:pStyle w:val="TableParagraph"/>
              <w:tabs>
                <w:tab w:val="left" w:pos="7236"/>
                <w:tab w:val="left" w:pos="9684"/>
              </w:tabs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044D57">
        <w:trPr>
          <w:trHeight w:val="457"/>
        </w:trPr>
        <w:tc>
          <w:tcPr>
            <w:tcW w:w="720" w:type="dxa"/>
          </w:tcPr>
          <w:p w:rsidR="00044D57" w:rsidRDefault="00044D5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line="213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line="213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110"/>
              <w:ind w:left="15" w:right="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110"/>
              <w:ind w:left="15" w:right="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110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044D57">
        <w:trPr>
          <w:trHeight w:val="921"/>
        </w:trPr>
        <w:tc>
          <w:tcPr>
            <w:tcW w:w="720" w:type="dxa"/>
          </w:tcPr>
          <w:p w:rsidR="00044D57" w:rsidRDefault="00044D57">
            <w:pPr>
              <w:pStyle w:val="TableParagraph"/>
              <w:rPr>
                <w:rFonts w:ascii="Times New Roman"/>
              </w:rPr>
            </w:pPr>
          </w:p>
          <w:p w:rsidR="00044D57" w:rsidRDefault="00044D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44D57" w:rsidRDefault="007F340F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покопавање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посмртних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остатака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употреби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41"/>
              <w:ind w:left="15" w:right="207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да-20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29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D57">
        <w:trPr>
          <w:trHeight w:val="918"/>
        </w:trPr>
        <w:tc>
          <w:tcPr>
            <w:tcW w:w="720" w:type="dxa"/>
          </w:tcPr>
          <w:p w:rsidR="00044D57" w:rsidRDefault="00044D57">
            <w:pPr>
              <w:pStyle w:val="TableParagraph"/>
              <w:rPr>
                <w:rFonts w:ascii="Times New Roman"/>
              </w:rPr>
            </w:pPr>
          </w:p>
          <w:p w:rsidR="00044D57" w:rsidRDefault="00044D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44D57" w:rsidRDefault="007F340F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сахрањивање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времен</w:t>
            </w:r>
            <w:r w:rsidR="00C619AC">
              <w:rPr>
                <w:sz w:val="20"/>
              </w:rPr>
              <w:t>ском</w:t>
            </w:r>
            <w:proofErr w:type="spellEnd"/>
            <w:r w:rsidR="00C619AC">
              <w:rPr>
                <w:sz w:val="20"/>
              </w:rPr>
              <w:t xml:space="preserve"> </w:t>
            </w:r>
            <w:proofErr w:type="spellStart"/>
            <w:r w:rsidR="00C619AC">
              <w:rPr>
                <w:sz w:val="20"/>
              </w:rPr>
              <w:t>периоду</w:t>
            </w:r>
            <w:proofErr w:type="spellEnd"/>
            <w:r w:rsidR="00C619AC">
              <w:rPr>
                <w:sz w:val="20"/>
              </w:rPr>
              <w:t xml:space="preserve"> </w:t>
            </w:r>
            <w:proofErr w:type="spellStart"/>
            <w:r w:rsidR="00C619AC">
              <w:rPr>
                <w:sz w:val="20"/>
              </w:rPr>
              <w:t>прописаном</w:t>
            </w:r>
            <w:proofErr w:type="spellEnd"/>
            <w:r w:rsidR="00C619AC">
              <w:rPr>
                <w:sz w:val="20"/>
              </w:rPr>
              <w:t xml:space="preserve"> </w:t>
            </w:r>
            <w:proofErr w:type="spellStart"/>
            <w:r w:rsidR="00C619AC">
              <w:rPr>
                <w:sz w:val="20"/>
              </w:rPr>
              <w:t>чланом</w:t>
            </w:r>
            <w:proofErr w:type="spellEnd"/>
            <w:r w:rsidR="00C619AC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C619AC">
              <w:rPr>
                <w:sz w:val="20"/>
              </w:rPr>
              <w:t>4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Одлуке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41"/>
              <w:ind w:left="15" w:right="207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27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D57">
        <w:trPr>
          <w:trHeight w:val="599"/>
        </w:trPr>
        <w:tc>
          <w:tcPr>
            <w:tcW w:w="7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044D57" w:rsidRDefault="007F340F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обезбеђена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служба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сахрањивање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умрлих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4"/>
              <w:ind w:left="15" w:right="205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4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D57">
        <w:trPr>
          <w:trHeight w:val="597"/>
        </w:trPr>
        <w:tc>
          <w:tcPr>
            <w:tcW w:w="7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недељом</w:t>
            </w:r>
            <w:proofErr w:type="spellEnd"/>
            <w:r>
              <w:rPr>
                <w:sz w:val="20"/>
              </w:rPr>
              <w:t xml:space="preserve"> и у </w:t>
            </w:r>
            <w:proofErr w:type="spellStart"/>
            <w:r>
              <w:rPr>
                <w:sz w:val="20"/>
              </w:rPr>
              <w:t>дане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обавља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сахрањивање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4"/>
              <w:ind w:left="15" w:right="205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4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D57">
        <w:trPr>
          <w:trHeight w:val="597"/>
        </w:trPr>
        <w:tc>
          <w:tcPr>
            <w:tcW w:w="7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издаје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покопавање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умрлих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75"/>
              <w:ind w:left="15" w:right="205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6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D57">
        <w:trPr>
          <w:trHeight w:val="921"/>
        </w:trPr>
        <w:tc>
          <w:tcPr>
            <w:tcW w:w="720" w:type="dxa"/>
          </w:tcPr>
          <w:p w:rsidR="00044D57" w:rsidRDefault="00044D57">
            <w:pPr>
              <w:pStyle w:val="TableParagraph"/>
              <w:rPr>
                <w:rFonts w:ascii="Times New Roman"/>
              </w:rPr>
            </w:pPr>
          </w:p>
          <w:p w:rsidR="00044D57" w:rsidRDefault="00044D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44D57" w:rsidRDefault="007F340F">
            <w:pPr>
              <w:pStyle w:val="TableParagraph"/>
              <w:ind w:left="152" w:right="145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издаје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писмену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исправу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давању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43"/>
              <w:ind w:left="15" w:right="205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29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4D57" w:rsidTr="00107823">
        <w:trPr>
          <w:trHeight w:val="776"/>
        </w:trPr>
        <w:tc>
          <w:tcPr>
            <w:tcW w:w="720" w:type="dxa"/>
          </w:tcPr>
          <w:p w:rsidR="00044D57" w:rsidRDefault="00044D57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044D57" w:rsidRDefault="007F340F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обавештава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заинтересована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праву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продужетка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почивања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умрлог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54"/>
              <w:ind w:left="15" w:right="205"/>
              <w:jc w:val="center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27"/>
              <w:ind w:left="15" w:right="315"/>
              <w:jc w:val="center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4D57" w:rsidRDefault="00044D57">
      <w:pPr>
        <w:rPr>
          <w:rFonts w:ascii="Times New Roman"/>
          <w:sz w:val="18"/>
        </w:rPr>
        <w:sectPr w:rsidR="00044D57">
          <w:type w:val="continuous"/>
          <w:pgSz w:w="12240" w:h="15840"/>
          <w:pgMar w:top="540" w:right="780" w:bottom="280" w:left="86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044D57">
        <w:trPr>
          <w:trHeight w:val="1149"/>
        </w:trPr>
        <w:tc>
          <w:tcPr>
            <w:tcW w:w="720" w:type="dxa"/>
          </w:tcPr>
          <w:p w:rsidR="00044D57" w:rsidRDefault="00044D57">
            <w:pPr>
              <w:pStyle w:val="TableParagraph"/>
              <w:rPr>
                <w:rFonts w:ascii="Times New Roman"/>
              </w:rPr>
            </w:pPr>
          </w:p>
          <w:p w:rsidR="00044D57" w:rsidRDefault="00044D5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044D57" w:rsidRDefault="007F340F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Pr="00AE6F14" w:rsidRDefault="007F340F" w:rsidP="00AE6F14">
            <w:pPr>
              <w:pStyle w:val="TableParagraph"/>
              <w:spacing w:before="1"/>
              <w:ind w:left="107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сахрањивање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исто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претходне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протекао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r>
              <w:rPr>
                <w:sz w:val="20"/>
              </w:rPr>
              <w:t>година</w:t>
            </w:r>
            <w:proofErr w:type="spellEnd"/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spacing w:before="11"/>
              <w:rPr>
                <w:rFonts w:ascii="Times New Roman"/>
                <w:sz w:val="30"/>
              </w:rPr>
            </w:pPr>
          </w:p>
          <w:p w:rsidR="00044D57" w:rsidRDefault="007F340F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18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044D57" w:rsidRDefault="007F340F">
            <w:pPr>
              <w:pStyle w:val="TableParagraph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9" cy="207818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D57">
        <w:trPr>
          <w:trHeight w:val="597"/>
        </w:trPr>
        <w:tc>
          <w:tcPr>
            <w:tcW w:w="720" w:type="dxa"/>
          </w:tcPr>
          <w:p w:rsidR="00044D57" w:rsidRDefault="007F340F">
            <w:pPr>
              <w:pStyle w:val="TableParagraph"/>
              <w:spacing w:before="182"/>
              <w:ind w:left="27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ископавање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посмртних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остатака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врши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складу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Законом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71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6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D57">
        <w:trPr>
          <w:trHeight w:val="597"/>
        </w:trPr>
        <w:tc>
          <w:tcPr>
            <w:tcW w:w="720" w:type="dxa"/>
          </w:tcPr>
          <w:p w:rsidR="00044D57" w:rsidRDefault="007F340F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стара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гробницама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заслужних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59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6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D57">
        <w:trPr>
          <w:trHeight w:val="599"/>
        </w:trPr>
        <w:tc>
          <w:tcPr>
            <w:tcW w:w="720" w:type="dxa"/>
          </w:tcPr>
          <w:p w:rsidR="00044D57" w:rsidRDefault="007F340F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обавља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посмртних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остатака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мртвачницу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2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62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D57">
        <w:trPr>
          <w:trHeight w:val="918"/>
        </w:trPr>
        <w:tc>
          <w:tcPr>
            <w:tcW w:w="720" w:type="dxa"/>
          </w:tcPr>
          <w:p w:rsidR="00044D57" w:rsidRDefault="00044D57">
            <w:pPr>
              <w:pStyle w:val="TableParagraph"/>
              <w:rPr>
                <w:rFonts w:ascii="Times New Roman"/>
              </w:rPr>
            </w:pPr>
          </w:p>
          <w:p w:rsidR="00044D57" w:rsidRDefault="00044D5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044D57" w:rsidRDefault="007F340F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важећи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ценовник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коришћење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одржавање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као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извршене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сахрањивања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33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27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D57">
        <w:trPr>
          <w:trHeight w:val="921"/>
        </w:trPr>
        <w:tc>
          <w:tcPr>
            <w:tcW w:w="720" w:type="dxa"/>
          </w:tcPr>
          <w:p w:rsidR="00044D57" w:rsidRDefault="00044D57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044D57" w:rsidRDefault="007F340F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води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гробљанску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књигу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којима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сахрањена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умрла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43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7F340F">
            <w:pPr>
              <w:pStyle w:val="TableParagraph"/>
              <w:spacing w:before="229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D57">
        <w:trPr>
          <w:trHeight w:val="1149"/>
        </w:trPr>
        <w:tc>
          <w:tcPr>
            <w:tcW w:w="720" w:type="dxa"/>
          </w:tcPr>
          <w:p w:rsidR="00044D57" w:rsidRDefault="00044D57">
            <w:pPr>
              <w:pStyle w:val="TableParagraph"/>
              <w:rPr>
                <w:rFonts w:ascii="Times New Roman"/>
              </w:rPr>
            </w:pPr>
          </w:p>
          <w:p w:rsidR="00044D57" w:rsidRDefault="00044D57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044D57" w:rsidRDefault="007F340F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12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07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донет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наступања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непредвиђених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околности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обављању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штрајка</w:t>
            </w:r>
            <w:proofErr w:type="spellEnd"/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spacing w:before="10"/>
              <w:rPr>
                <w:rFonts w:ascii="Times New Roman"/>
                <w:sz w:val="30"/>
              </w:rPr>
            </w:pPr>
          </w:p>
          <w:p w:rsidR="00044D57" w:rsidRDefault="007F340F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044D57" w:rsidRDefault="007F340F">
            <w:pPr>
              <w:pStyle w:val="TableParagraph"/>
              <w:ind w:left="15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D57" w:rsidTr="00107823">
        <w:trPr>
          <w:trHeight w:val="511"/>
        </w:trPr>
        <w:tc>
          <w:tcPr>
            <w:tcW w:w="10260" w:type="dxa"/>
            <w:gridSpan w:val="5"/>
          </w:tcPr>
          <w:p w:rsidR="00044D57" w:rsidRDefault="00044D5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044D57" w:rsidRDefault="007F340F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044D57" w:rsidRDefault="007A6F31">
      <w:pPr>
        <w:pStyle w:val="BodyText"/>
        <w:rPr>
          <w:rFonts w:ascii="Times New Roman"/>
        </w:rPr>
      </w:pPr>
      <w:r w:rsidRPr="007A6F31">
        <w:pict>
          <v:shape id="_x0000_s1069" type="#_x0000_t202" style="position:absolute;margin-left:401.4pt;margin-top:59.6pt;width:9.65pt;height:17.7pt;z-index:-251656704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8" type="#_x0000_t202" style="position:absolute;margin-left:458.4pt;margin-top:59.6pt;width:9.65pt;height:17.7pt;z-index:-251655680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7" type="#_x0000_t202" style="position:absolute;margin-left:401.4pt;margin-top:103.75pt;width:9.65pt;height:17.7pt;z-index:-251654656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6" type="#_x0000_t202" style="position:absolute;margin-left:458.4pt;margin-top:103.75pt;width:9.65pt;height:17.7pt;z-index:-251653632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5" type="#_x0000_t202" style="position:absolute;margin-left:401.4pt;margin-top:134.1pt;width:9.65pt;height:17.7pt;z-index:-251652608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4" type="#_x0000_t202" style="position:absolute;margin-left:458.4pt;margin-top:134.1pt;width:9.65pt;height:17.7pt;z-index:-251651584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3" type="#_x0000_t202" style="position:absolute;margin-left:458.4pt;margin-top:164.6pt;width:9.65pt;height:17.7pt;z-index:-251650560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2" type="#_x0000_t202" style="position:absolute;margin-left:401.4pt;margin-top:164.6pt;width:9.65pt;height:17.7pt;z-index:-251649536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1" type="#_x0000_t202" style="position:absolute;margin-left:401.4pt;margin-top:203pt;width:9.65pt;height:17.7pt;z-index:-251648512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60" type="#_x0000_t202" style="position:absolute;margin-left:458.4pt;margin-top:203pt;width:9.65pt;height:17.7pt;z-index:-251647488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59" type="#_x0000_t202" style="position:absolute;margin-left:401.4pt;margin-top:249.55pt;width:9.65pt;height:17.7pt;z-index:-251646464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58" type="#_x0000_t202" style="position:absolute;margin-left:458.4pt;margin-top:249.55pt;width:9.65pt;height:17.7pt;z-index:-251645440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57" type="#_x0000_t202" style="position:absolute;margin-left:401.4pt;margin-top:301.75pt;width:9.65pt;height:17.7pt;z-index:-251644416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7A6F31">
        <w:pict>
          <v:shape id="_x0000_s1056" type="#_x0000_t202" style="position:absolute;margin-left:458.4pt;margin-top:301.75pt;width:9.65pt;height:17.7pt;z-index:-251643392;mso-position-horizontal-relative:page;mso-position-vertical-relative:page" filled="f" stroked="f">
            <v:textbox inset="0,0,0,0">
              <w:txbxContent>
                <w:p w:rsidR="00044D57" w:rsidRDefault="007F340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</w:p>
    <w:p w:rsidR="00044D57" w:rsidRDefault="007F340F" w:rsidP="00107823">
      <w:pPr>
        <w:spacing w:before="225"/>
        <w:ind w:left="2111"/>
        <w:rPr>
          <w:b/>
        </w:rPr>
      </w:pPr>
      <w:r>
        <w:rPr>
          <w:b/>
          <w:sz w:val="24"/>
        </w:rPr>
        <w:t>РЕЗУЛТАТ ИНСПЕКЦИЈСКОГ НАДЗОРА У БОДОВИМА</w:t>
      </w:r>
    </w:p>
    <w:p w:rsidR="00044D57" w:rsidRDefault="00044D57">
      <w:pPr>
        <w:pStyle w:val="BodyText"/>
        <w:rPr>
          <w:b/>
        </w:rPr>
      </w:pPr>
    </w:p>
    <w:p w:rsidR="00044D57" w:rsidRDefault="00044D57">
      <w:pPr>
        <w:pStyle w:val="BodyText"/>
        <w:spacing w:before="3" w:after="1"/>
        <w:rPr>
          <w:b/>
        </w:rPr>
      </w:pPr>
    </w:p>
    <w:tbl>
      <w:tblPr>
        <w:tblW w:w="0" w:type="auto"/>
        <w:tblInd w:w="1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044D57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116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044D57" w:rsidRPr="00460042" w:rsidRDefault="007F340F">
            <w:pPr>
              <w:pStyle w:val="TableParagraph"/>
              <w:spacing w:before="116"/>
              <w:ind w:left="1492" w:right="1456"/>
              <w:jc w:val="center"/>
              <w:rPr>
                <w:b/>
                <w:sz w:val="20"/>
              </w:rPr>
            </w:pPr>
            <w:r w:rsidRPr="00460042">
              <w:rPr>
                <w:b/>
                <w:sz w:val="20"/>
              </w:rPr>
              <w:t>150</w:t>
            </w:r>
          </w:p>
        </w:tc>
      </w:tr>
      <w:tr w:rsidR="00044D57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4D57" w:rsidRDefault="00044D57">
      <w:pPr>
        <w:pStyle w:val="BodyText"/>
        <w:rPr>
          <w:b/>
        </w:rPr>
      </w:pPr>
    </w:p>
    <w:p w:rsidR="00044D57" w:rsidRDefault="00044D57">
      <w:pPr>
        <w:pStyle w:val="BodyText"/>
        <w:spacing w:before="3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"/>
        <w:gridCol w:w="2273"/>
        <w:gridCol w:w="7"/>
        <w:gridCol w:w="960"/>
        <w:gridCol w:w="222"/>
        <w:gridCol w:w="325"/>
        <w:gridCol w:w="713"/>
        <w:gridCol w:w="818"/>
        <w:gridCol w:w="1440"/>
        <w:gridCol w:w="1529"/>
        <w:gridCol w:w="1613"/>
        <w:gridCol w:w="195"/>
      </w:tblGrid>
      <w:tr w:rsidR="00044D57">
        <w:trPr>
          <w:trHeight w:val="327"/>
        </w:trPr>
        <w:tc>
          <w:tcPr>
            <w:tcW w:w="24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4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4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4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4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4"/>
              <w:ind w:left="443" w:right="41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4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044D57">
        <w:trPr>
          <w:trHeight w:val="325"/>
        </w:trPr>
        <w:tc>
          <w:tcPr>
            <w:tcW w:w="246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5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D57" w:rsidRPr="00460042" w:rsidRDefault="007F340F">
            <w:pPr>
              <w:pStyle w:val="TableParagraph"/>
              <w:spacing w:before="45"/>
              <w:ind w:right="327"/>
              <w:jc w:val="right"/>
              <w:rPr>
                <w:b/>
                <w:sz w:val="20"/>
              </w:rPr>
            </w:pPr>
            <w:r w:rsidRPr="00460042">
              <w:rPr>
                <w:b/>
                <w:sz w:val="20"/>
              </w:rPr>
              <w:t>131-150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D57" w:rsidRPr="00460042" w:rsidRDefault="007F340F">
            <w:pPr>
              <w:pStyle w:val="TableParagraph"/>
              <w:spacing w:before="45"/>
              <w:ind w:left="415"/>
              <w:rPr>
                <w:b/>
                <w:sz w:val="20"/>
              </w:rPr>
            </w:pPr>
            <w:r w:rsidRPr="00460042">
              <w:rPr>
                <w:b/>
                <w:sz w:val="20"/>
              </w:rPr>
              <w:t>111-130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D57" w:rsidRPr="00460042" w:rsidRDefault="007F340F">
            <w:pPr>
              <w:pStyle w:val="TableParagraph"/>
              <w:spacing w:before="45"/>
              <w:ind w:left="370"/>
              <w:rPr>
                <w:b/>
                <w:sz w:val="20"/>
              </w:rPr>
            </w:pPr>
            <w:r w:rsidRPr="00460042">
              <w:rPr>
                <w:b/>
                <w:sz w:val="20"/>
              </w:rPr>
              <w:t>81-110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4D57" w:rsidRPr="00460042" w:rsidRDefault="007F340F">
            <w:pPr>
              <w:pStyle w:val="TableParagraph"/>
              <w:spacing w:before="45"/>
              <w:ind w:left="452" w:right="314"/>
              <w:jc w:val="center"/>
              <w:rPr>
                <w:b/>
                <w:sz w:val="20"/>
              </w:rPr>
            </w:pPr>
            <w:r w:rsidRPr="00460042">
              <w:rPr>
                <w:b/>
                <w:sz w:val="20"/>
              </w:rPr>
              <w:t>51-80</w:t>
            </w:r>
          </w:p>
        </w:tc>
        <w:tc>
          <w:tcPr>
            <w:tcW w:w="180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044D57" w:rsidRPr="00460042" w:rsidRDefault="007F340F">
            <w:pPr>
              <w:pStyle w:val="TableParagraph"/>
              <w:spacing w:before="45"/>
              <w:ind w:left="420"/>
              <w:rPr>
                <w:b/>
                <w:sz w:val="20"/>
              </w:rPr>
            </w:pPr>
            <w:r w:rsidRPr="00460042">
              <w:rPr>
                <w:b/>
                <w:sz w:val="20"/>
              </w:rPr>
              <w:t xml:space="preserve">50 и </w:t>
            </w:r>
            <w:proofErr w:type="spellStart"/>
            <w:r w:rsidRPr="00460042">
              <w:rPr>
                <w:b/>
                <w:sz w:val="20"/>
              </w:rPr>
              <w:t>мање</w:t>
            </w:r>
            <w:proofErr w:type="spellEnd"/>
          </w:p>
        </w:tc>
      </w:tr>
      <w:tr w:rsidR="00044D57" w:rsidTr="00107823">
        <w:trPr>
          <w:trHeight w:val="361"/>
        </w:trPr>
        <w:tc>
          <w:tcPr>
            <w:tcW w:w="247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044D57" w:rsidRDefault="00044D57">
            <w:pPr>
              <w:pStyle w:val="TableParagraph"/>
              <w:rPr>
                <w:b/>
              </w:rPr>
            </w:pPr>
          </w:p>
          <w:p w:rsidR="00044D57" w:rsidRDefault="00044D57">
            <w:pPr>
              <w:pStyle w:val="TableParagraph"/>
              <w:spacing w:before="9"/>
              <w:rPr>
                <w:b/>
                <w:sz w:val="32"/>
              </w:rPr>
            </w:pPr>
          </w:p>
          <w:p w:rsidR="00044D57" w:rsidRDefault="007F340F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остварени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044D57" w:rsidRDefault="007F340F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gridSpan w:val="7"/>
            <w:tcBorders>
              <w:left w:val="nil"/>
              <w:bottom w:val="single" w:sz="6" w:space="0" w:color="000000"/>
            </w:tcBorders>
          </w:tcPr>
          <w:p w:rsidR="00044D57" w:rsidRDefault="007F340F">
            <w:pPr>
              <w:pStyle w:val="TableParagraph"/>
              <w:spacing w:line="341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44D57" w:rsidTr="00107823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44D57" w:rsidRDefault="00044D5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D57" w:rsidRDefault="007F340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44D57" w:rsidRDefault="007F340F">
            <w:pPr>
              <w:pStyle w:val="TableParagraph"/>
              <w:spacing w:before="1" w:line="347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44D57" w:rsidTr="00107823">
        <w:trPr>
          <w:trHeight w:val="365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44D57" w:rsidRDefault="00044D5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D57" w:rsidRDefault="007F340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44D57" w:rsidRDefault="007F340F">
            <w:pPr>
              <w:pStyle w:val="TableParagraph"/>
              <w:spacing w:before="1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44D57" w:rsidTr="00107823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44D57" w:rsidRDefault="00044D5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44D57" w:rsidRDefault="007F340F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044D57" w:rsidRDefault="007F340F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44D57" w:rsidTr="00107823">
        <w:trPr>
          <w:trHeight w:val="37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044D57" w:rsidRDefault="00044D57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044D57" w:rsidRDefault="007F340F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</w:tcBorders>
          </w:tcPr>
          <w:p w:rsidR="00044D57" w:rsidRDefault="007F340F">
            <w:pPr>
              <w:pStyle w:val="TableParagraph"/>
              <w:spacing w:before="4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044D57" w:rsidTr="00107823">
        <w:trPr>
          <w:gridBefore w:val="1"/>
          <w:gridAfter w:val="1"/>
          <w:wBefore w:w="194" w:type="dxa"/>
          <w:wAfter w:w="195" w:type="dxa"/>
          <w:trHeight w:val="337"/>
        </w:trPr>
        <w:tc>
          <w:tcPr>
            <w:tcW w:w="3240" w:type="dxa"/>
            <w:gridSpan w:val="3"/>
            <w:tcBorders>
              <w:right w:val="single" w:sz="6" w:space="0" w:color="000000"/>
            </w:tcBorders>
            <w:shd w:val="clear" w:color="auto" w:fill="F3F3F3"/>
          </w:tcPr>
          <w:p w:rsidR="00044D57" w:rsidRDefault="007F340F">
            <w:pPr>
              <w:pStyle w:val="TableParagraph"/>
              <w:spacing w:before="49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044D57" w:rsidRDefault="007F340F">
            <w:pPr>
              <w:pStyle w:val="TableParagraph"/>
              <w:spacing w:before="52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gridSpan w:val="4"/>
            <w:tcBorders>
              <w:left w:val="single" w:sz="6" w:space="0" w:color="000000"/>
            </w:tcBorders>
          </w:tcPr>
          <w:p w:rsidR="00044D57" w:rsidRDefault="00044D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4D57" w:rsidRDefault="007A6F31">
      <w:pPr>
        <w:pStyle w:val="BodyText"/>
        <w:ind w:left="293"/>
      </w:pPr>
      <w:r>
        <w:pict>
          <v:group id="_x0000_s1028" style="width:496.45pt;height:38.4pt;mso-position-horizontal-relative:char;mso-position-vertical-relative:line" coordsize="9929,768">
            <v:rect id="_x0000_s1055" style="position:absolute;left:31;top:28;width:3219;height:341" fillcolor="#f3f3f3" stroked="f"/>
            <v:rect id="_x0000_s1054" style="position:absolute;top:14;width:29;height:17" fillcolor="black" stroked="f"/>
            <v:rect id="_x0000_s1053" style="position:absolute;width:29;height:15" fillcolor="black" stroked="f"/>
            <v:line id="_x0000_s1052" style="position:absolute" from="29,7" to="3247,7" strokeweight=".72pt"/>
            <v:line id="_x0000_s1051" style="position:absolute" from="29,23" to="3247,23" strokecolor="#f3f3f3" strokeweight=".84pt"/>
            <v:rect id="_x0000_s1050" style="position:absolute;left:3247;width:15;height:32" fillcolor="black" stroked="f"/>
            <v:rect id="_x0000_s1049" style="position:absolute;left:3247;width:15;height:15" fillcolor="black" stroked="f"/>
            <v:line id="_x0000_s1048" style="position:absolute" from="3262,14" to="4507,14" strokeweight="1.44pt"/>
            <v:rect id="_x0000_s1047" style="position:absolute;left:4507;top:28;width:15;height:3" fillcolor="black" stroked="f"/>
            <v:rect id="_x0000_s1046" style="position:absolute;left:4507;width:29;height:29" fillcolor="black" stroked="f"/>
            <v:line id="_x0000_s1045" style="position:absolute" from="4536,14" to="9900,14" strokeweight="1.44pt"/>
            <v:rect id="_x0000_s1044" style="position:absolute;left:9900;width:29;height:32" fillcolor="black" stroked="f"/>
            <v:rect id="_x0000_s1043" style="position:absolute;left:9900;width:29;height:29" fillcolor="black" stroked="f"/>
            <v:rect id="_x0000_s1042" style="position:absolute;left:31;top:367;width:3219;height:372" fillcolor="#f3f3f3" stroked="f"/>
            <v:line id="_x0000_s1041" style="position:absolute" from="3262,377" to="4507,377" strokeweight=".72pt"/>
            <v:line id="_x0000_s1040" style="position:absolute" from="4522,377" to="9900,377" strokeweight=".72pt"/>
            <v:line id="_x0000_s1039" style="position:absolute" from="14,31" to="14,768" strokeweight="1.44pt"/>
            <v:rect id="_x0000_s1038" style="position:absolute;left:28;top:739;width:3219;height:29" fillcolor="black" stroked="f"/>
            <v:line id="_x0000_s1037" style="position:absolute" from="3254,31" to="3254,739" strokeweight=".72pt"/>
            <v:rect id="_x0000_s1036" style="position:absolute;left:3247;top:739;width:29;height:29" fillcolor="black" stroked="f"/>
            <v:line id="_x0000_s1035" style="position:absolute" from="3276,754" to="4507,754" strokeweight="1.44pt"/>
            <v:line id="_x0000_s1034" style="position:absolute" from="4514,31" to="4514,739" strokeweight=".72pt"/>
            <v:rect id="_x0000_s1033" style="position:absolute;left:4507;top:739;width:29;height:29" fillcolor="black" stroked="f"/>
            <v:line id="_x0000_s1032" style="position:absolute" from="4536,754" to="9900,754" strokeweight="1.44pt"/>
            <v:line id="_x0000_s1031" style="position:absolute" from="9914,31" to="9914,768" strokeweight="1.44pt"/>
            <v:shape id="_x0000_s1030" type="#_x0000_t202" style="position:absolute;left:3261;top:384;width:1246;height:356" filled="f" stroked="f">
              <v:textbox inset="0,0,0,0">
                <w:txbxContent>
                  <w:p w:rsidR="00044D57" w:rsidRDefault="007F340F">
                    <w:pPr>
                      <w:spacing w:before="67"/>
                      <w:ind w:left="17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Време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3261;top:28;width:1246;height:341" filled="f" stroked="f">
              <v:textbox inset="0,0,0,0">
                <w:txbxContent>
                  <w:p w:rsidR="00044D57" w:rsidRDefault="007F340F">
                    <w:pPr>
                      <w:spacing w:before="52"/>
                      <w:ind w:left="17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Место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044D57" w:rsidRDefault="00044D57">
      <w:pPr>
        <w:pStyle w:val="BodyText"/>
        <w:rPr>
          <w:b/>
        </w:rPr>
      </w:pPr>
    </w:p>
    <w:p w:rsidR="00044D57" w:rsidRDefault="00044D57">
      <w:pPr>
        <w:pStyle w:val="BodyText"/>
        <w:spacing w:before="1"/>
        <w:rPr>
          <w:b/>
          <w:sz w:val="28"/>
        </w:rPr>
      </w:pPr>
    </w:p>
    <w:p w:rsidR="00044D57" w:rsidRDefault="007F340F">
      <w:pPr>
        <w:pStyle w:val="BodyText"/>
        <w:tabs>
          <w:tab w:val="left" w:pos="5180"/>
          <w:tab w:val="left" w:pos="6821"/>
        </w:tabs>
        <w:spacing w:before="92"/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044D57" w:rsidRDefault="00044D57">
      <w:pPr>
        <w:pStyle w:val="BodyText"/>
      </w:pPr>
    </w:p>
    <w:p w:rsidR="00044D57" w:rsidRDefault="007A6F31">
      <w:pPr>
        <w:pStyle w:val="BodyText"/>
        <w:spacing w:before="8"/>
        <w:rPr>
          <w:sz w:val="15"/>
        </w:rPr>
      </w:pPr>
      <w:r w:rsidRPr="007A6F31">
        <w:pict>
          <v:line id="_x0000_s1027" style="position:absolute;z-index:-251642368;mso-wrap-distance-left:0;mso-wrap-distance-right:0;mso-position-horizontal-relative:page" from="90pt,11.2pt" to="205pt,11.2pt" strokeweight=".14056mm">
            <w10:wrap type="topAndBottom" anchorx="page"/>
          </v:line>
        </w:pict>
      </w:r>
      <w:r w:rsidRPr="007A6F31">
        <w:pict>
          <v:line id="_x0000_s1026" style="position:absolute;z-index:-251641344;mso-wrap-distance-left:0;mso-wrap-distance-right:0;mso-position-horizontal-relative:page" from="380.5pt,11.2pt" to="520.65pt,11.2pt" strokeweight=".14056mm">
            <w10:wrap type="topAndBottom" anchorx="page"/>
          </v:line>
        </w:pict>
      </w:r>
    </w:p>
    <w:sectPr w:rsidR="00044D57" w:rsidSect="00044D57">
      <w:pgSz w:w="12240" w:h="15840"/>
      <w:pgMar w:top="900" w:right="78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800"/>
    <w:multiLevelType w:val="hybridMultilevel"/>
    <w:tmpl w:val="F48673FE"/>
    <w:lvl w:ilvl="0" w:tplc="619C0564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41F6FFDA">
      <w:numFmt w:val="bullet"/>
      <w:lvlText w:val="•"/>
      <w:lvlJc w:val="left"/>
      <w:pPr>
        <w:ind w:left="1403" w:hanging="305"/>
      </w:pPr>
      <w:rPr>
        <w:rFonts w:hint="default"/>
        <w:lang w:val="en-US" w:eastAsia="en-US" w:bidi="en-US"/>
      </w:rPr>
    </w:lvl>
    <w:lvl w:ilvl="2" w:tplc="0786EBD0">
      <w:numFmt w:val="bullet"/>
      <w:lvlText w:val="•"/>
      <w:lvlJc w:val="left"/>
      <w:pPr>
        <w:ind w:left="2386" w:hanging="305"/>
      </w:pPr>
      <w:rPr>
        <w:rFonts w:hint="default"/>
        <w:lang w:val="en-US" w:eastAsia="en-US" w:bidi="en-US"/>
      </w:rPr>
    </w:lvl>
    <w:lvl w:ilvl="3" w:tplc="430A295E">
      <w:numFmt w:val="bullet"/>
      <w:lvlText w:val="•"/>
      <w:lvlJc w:val="left"/>
      <w:pPr>
        <w:ind w:left="3369" w:hanging="305"/>
      </w:pPr>
      <w:rPr>
        <w:rFonts w:hint="default"/>
        <w:lang w:val="en-US" w:eastAsia="en-US" w:bidi="en-US"/>
      </w:rPr>
    </w:lvl>
    <w:lvl w:ilvl="4" w:tplc="3F66B088">
      <w:numFmt w:val="bullet"/>
      <w:lvlText w:val="•"/>
      <w:lvlJc w:val="left"/>
      <w:pPr>
        <w:ind w:left="4352" w:hanging="305"/>
      </w:pPr>
      <w:rPr>
        <w:rFonts w:hint="default"/>
        <w:lang w:val="en-US" w:eastAsia="en-US" w:bidi="en-US"/>
      </w:rPr>
    </w:lvl>
    <w:lvl w:ilvl="5" w:tplc="E35858BA">
      <w:numFmt w:val="bullet"/>
      <w:lvlText w:val="•"/>
      <w:lvlJc w:val="left"/>
      <w:pPr>
        <w:ind w:left="5335" w:hanging="305"/>
      </w:pPr>
      <w:rPr>
        <w:rFonts w:hint="default"/>
        <w:lang w:val="en-US" w:eastAsia="en-US" w:bidi="en-US"/>
      </w:rPr>
    </w:lvl>
    <w:lvl w:ilvl="6" w:tplc="3E1878E0">
      <w:numFmt w:val="bullet"/>
      <w:lvlText w:val="•"/>
      <w:lvlJc w:val="left"/>
      <w:pPr>
        <w:ind w:left="6318" w:hanging="305"/>
      </w:pPr>
      <w:rPr>
        <w:rFonts w:hint="default"/>
        <w:lang w:val="en-US" w:eastAsia="en-US" w:bidi="en-US"/>
      </w:rPr>
    </w:lvl>
    <w:lvl w:ilvl="7" w:tplc="8C2E57C4">
      <w:numFmt w:val="bullet"/>
      <w:lvlText w:val="•"/>
      <w:lvlJc w:val="left"/>
      <w:pPr>
        <w:ind w:left="7301" w:hanging="305"/>
      </w:pPr>
      <w:rPr>
        <w:rFonts w:hint="default"/>
        <w:lang w:val="en-US" w:eastAsia="en-US" w:bidi="en-US"/>
      </w:rPr>
    </w:lvl>
    <w:lvl w:ilvl="8" w:tplc="5978D054">
      <w:numFmt w:val="bullet"/>
      <w:lvlText w:val="•"/>
      <w:lvlJc w:val="left"/>
      <w:pPr>
        <w:ind w:left="8284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4D57"/>
    <w:rsid w:val="00044D57"/>
    <w:rsid w:val="00107823"/>
    <w:rsid w:val="00460042"/>
    <w:rsid w:val="007A266F"/>
    <w:rsid w:val="007A6F31"/>
    <w:rsid w:val="007F340F"/>
    <w:rsid w:val="00AE6F14"/>
    <w:rsid w:val="00C6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4D57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4D5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44D57"/>
  </w:style>
  <w:style w:type="paragraph" w:customStyle="1" w:styleId="TableParagraph">
    <w:name w:val="Table Paragraph"/>
    <w:basedOn w:val="Normal"/>
    <w:uiPriority w:val="1"/>
    <w:qFormat/>
    <w:rsid w:val="00044D57"/>
  </w:style>
  <w:style w:type="paragraph" w:styleId="BalloonText">
    <w:name w:val="Balloon Text"/>
    <w:basedOn w:val="Normal"/>
    <w:link w:val="BalloonTextChar"/>
    <w:uiPriority w:val="99"/>
    <w:semiHidden/>
    <w:unhideWhenUsed/>
    <w:rsid w:val="00C61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AC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Смедерево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5</cp:revision>
  <dcterms:created xsi:type="dcterms:W3CDTF">2019-09-23T09:35:00Z</dcterms:created>
  <dcterms:modified xsi:type="dcterms:W3CDTF">2019-09-26T07:10:00Z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2019-09-23T00:00:00Z</vt:filetime>
  </property>
</Properties>
</file>