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6" w:rsidRDefault="00FA291E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287014" w:rsidRPr="00287014" w:rsidRDefault="00287014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80"/>
          <w:lang/>
        </w:rPr>
        <w:t>ОПШТИНА МАЛО ЦРНИЋЕ</w:t>
      </w:r>
    </w:p>
    <w:p w:rsidR="00287014" w:rsidRDefault="00287014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B30436" w:rsidRDefault="00FA291E" w:rsidP="00287014">
      <w:pPr>
        <w:pStyle w:val="BodyText"/>
        <w:spacing w:before="40" w:line="276" w:lineRule="auto"/>
        <w:ind w:left="142" w:right="114" w:firstLine="622"/>
        <w:jc w:val="right"/>
      </w:pPr>
      <w:r>
        <w:br w:type="column"/>
      </w:r>
      <w:r>
        <w:rPr>
          <w:w w:val="85"/>
        </w:rPr>
        <w:lastRenderedPageBreak/>
        <w:t>КОНТРОЛНА ЛИСТА</w:t>
      </w:r>
      <w:r>
        <w:rPr>
          <w:spacing w:val="-4"/>
          <w:w w:val="85"/>
        </w:rPr>
        <w:t xml:space="preserve"> </w:t>
      </w:r>
      <w:r>
        <w:rPr>
          <w:w w:val="85"/>
        </w:rPr>
        <w:t>БР.</w:t>
      </w:r>
      <w:r>
        <w:rPr>
          <w:spacing w:val="-2"/>
          <w:w w:val="85"/>
        </w:rPr>
        <w:t xml:space="preserve"> </w:t>
      </w:r>
      <w:r>
        <w:rPr>
          <w:w w:val="85"/>
        </w:rPr>
        <w:t>1</w:t>
      </w:r>
      <w:r>
        <w:rPr>
          <w:w w:val="91"/>
        </w:rPr>
        <w:t xml:space="preserve"> </w:t>
      </w:r>
      <w:r>
        <w:rPr>
          <w:w w:val="80"/>
        </w:rPr>
        <w:t>ОДВОЂЕЊЕ  И</w:t>
      </w:r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B30436" w:rsidRDefault="00FA291E">
      <w:pPr>
        <w:pStyle w:val="BodyText"/>
        <w:spacing w:line="276" w:lineRule="auto"/>
        <w:ind w:left="242" w:right="113" w:hanging="126"/>
        <w:jc w:val="right"/>
      </w:pPr>
      <w:r>
        <w:rPr>
          <w:w w:val="85"/>
        </w:rPr>
        <w:t>АТМОСФЕРСКИХ И</w:t>
      </w:r>
      <w:r>
        <w:rPr>
          <w:spacing w:val="3"/>
          <w:w w:val="85"/>
        </w:rPr>
        <w:t xml:space="preserve"> </w:t>
      </w:r>
      <w:r>
        <w:rPr>
          <w:w w:val="85"/>
        </w:rPr>
        <w:t>ОТПАДНИХ</w:t>
      </w:r>
      <w:r>
        <w:rPr>
          <w:spacing w:val="3"/>
          <w:w w:val="85"/>
        </w:rPr>
        <w:t xml:space="preserve"> </w:t>
      </w:r>
      <w:r>
        <w:rPr>
          <w:w w:val="85"/>
        </w:rPr>
        <w:t>ВОДА</w:t>
      </w:r>
      <w:r>
        <w:rPr>
          <w:w w:val="87"/>
        </w:rPr>
        <w:t xml:space="preserve"> </w:t>
      </w:r>
      <w:r>
        <w:rPr>
          <w:w w:val="85"/>
        </w:rPr>
        <w:t>ЗАШТИТА</w:t>
      </w:r>
      <w:r>
        <w:rPr>
          <w:spacing w:val="-11"/>
          <w:w w:val="85"/>
        </w:rPr>
        <w:t xml:space="preserve"> </w:t>
      </w:r>
      <w:r>
        <w:rPr>
          <w:w w:val="85"/>
        </w:rPr>
        <w:t>ГРАДСКЕ</w:t>
      </w:r>
      <w:r>
        <w:rPr>
          <w:spacing w:val="-9"/>
          <w:w w:val="85"/>
        </w:rPr>
        <w:t xml:space="preserve"> </w:t>
      </w:r>
      <w:r>
        <w:rPr>
          <w:w w:val="85"/>
        </w:rPr>
        <w:t>КАНАЛИЗАЦИЈЕ</w:t>
      </w:r>
      <w:r>
        <w:rPr>
          <w:w w:val="73"/>
        </w:rPr>
        <w:t xml:space="preserve"> </w:t>
      </w:r>
      <w:r>
        <w:rPr>
          <w:w w:val="85"/>
        </w:rPr>
        <w:t>ЗА КОМУНАЛНО</w:t>
      </w:r>
      <w:r>
        <w:rPr>
          <w:spacing w:val="-29"/>
          <w:w w:val="85"/>
        </w:rPr>
        <w:t xml:space="preserve"> </w:t>
      </w:r>
      <w:r>
        <w:rPr>
          <w:w w:val="85"/>
        </w:rPr>
        <w:t>ПРЕДУЗЕЋЕ</w:t>
      </w:r>
    </w:p>
    <w:p w:rsidR="00B30436" w:rsidRDefault="00B30436">
      <w:pPr>
        <w:spacing w:line="276" w:lineRule="auto"/>
        <w:jc w:val="right"/>
        <w:sectPr w:rsidR="00B30436">
          <w:footerReference w:type="default" r:id="rId7"/>
          <w:type w:val="continuous"/>
          <w:pgSz w:w="11910" w:h="16840"/>
          <w:pgMar w:top="400" w:right="620" w:bottom="700" w:left="620" w:header="720" w:footer="513" w:gutter="0"/>
          <w:pgNumType w:start="1"/>
          <w:cols w:num="2" w:space="720" w:equalWidth="0">
            <w:col w:w="5824" w:space="1166"/>
            <w:col w:w="3680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74"/>
        <w:gridCol w:w="1032"/>
        <w:gridCol w:w="1033"/>
        <w:gridCol w:w="1032"/>
        <w:gridCol w:w="1032"/>
      </w:tblGrid>
      <w:tr w:rsidR="00B30436">
        <w:trPr>
          <w:trHeight w:val="575"/>
        </w:trPr>
        <w:tc>
          <w:tcPr>
            <w:tcW w:w="10349" w:type="dxa"/>
            <w:gridSpan w:val="7"/>
            <w:shd w:val="clear" w:color="auto" w:fill="DDD9C3"/>
          </w:tcPr>
          <w:p w:rsidR="00B30436" w:rsidRDefault="00FA291E" w:rsidP="00287014">
            <w:pPr>
              <w:pStyle w:val="TableParagraph"/>
              <w:spacing w:before="4"/>
              <w:ind w:left="60" w:right="4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lastRenderedPageBreak/>
              <w:t xml:space="preserve">Одлука о одвођењу и пречишћавању атмосферских и отпадних вода на територији </w:t>
            </w:r>
            <w:r w:rsidR="00287014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 xml:space="preserve">("Службени </w:t>
            </w:r>
            <w:r w:rsidR="00287014">
              <w:rPr>
                <w:rFonts w:ascii="Trebuchet MS" w:hAnsi="Trebuchet MS"/>
                <w:b/>
                <w:lang/>
              </w:rPr>
              <w:t>гласник општине М. Црниће</w:t>
            </w:r>
            <w:r>
              <w:rPr>
                <w:rFonts w:ascii="Trebuchet MS" w:hAnsi="Trebuchet MS"/>
                <w:b/>
              </w:rPr>
              <w:t>"</w:t>
            </w:r>
            <w:r w:rsidR="00287014">
              <w:rPr>
                <w:rFonts w:ascii="Trebuchet MS" w:hAnsi="Trebuchet MS"/>
                <w:b/>
              </w:rPr>
              <w:t xml:space="preserve">, бр. </w:t>
            </w:r>
            <w:r w:rsidR="00287014">
              <w:rPr>
                <w:rFonts w:ascii="Trebuchet MS" w:hAnsi="Trebuchet MS"/>
                <w:b/>
                <w:lang/>
              </w:rPr>
              <w:t>4</w:t>
            </w:r>
            <w:r w:rsidR="00287014">
              <w:rPr>
                <w:rFonts w:ascii="Trebuchet MS" w:hAnsi="Trebuchet MS"/>
                <w:b/>
              </w:rPr>
              <w:t>/1</w:t>
            </w:r>
            <w:r w:rsidR="00287014">
              <w:rPr>
                <w:rFonts w:ascii="Trebuchet MS" w:hAnsi="Trebuchet MS"/>
                <w:b/>
                <w:lang/>
              </w:rPr>
              <w:t>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B30436">
        <w:trPr>
          <w:trHeight w:val="719"/>
        </w:trPr>
        <w:tc>
          <w:tcPr>
            <w:tcW w:w="547" w:type="dxa"/>
            <w:shd w:val="clear" w:color="auto" w:fill="EAF0DD"/>
          </w:tcPr>
          <w:p w:rsidR="00B30436" w:rsidRDefault="00B30436">
            <w:pPr>
              <w:pStyle w:val="TableParagraph"/>
              <w:spacing w:before="9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73" w:type="dxa"/>
            <w:gridSpan w:val="2"/>
            <w:shd w:val="clear" w:color="auto" w:fill="EAF0DD"/>
          </w:tcPr>
          <w:p w:rsidR="00B30436" w:rsidRDefault="00B30436">
            <w:pPr>
              <w:pStyle w:val="TableParagraph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83" w:right="45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B30436" w:rsidRDefault="00B30436">
            <w:pPr>
              <w:pStyle w:val="TableParagraph"/>
              <w:spacing w:before="9"/>
              <w:rPr>
                <w:sz w:val="21"/>
              </w:rPr>
            </w:pPr>
          </w:p>
          <w:p w:rsidR="00B30436" w:rsidRDefault="00FA291E">
            <w:pPr>
              <w:pStyle w:val="TableParagraph"/>
              <w:ind w:left="97" w:right="61"/>
              <w:jc w:val="center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B30436" w:rsidRDefault="00B30436">
            <w:pPr>
              <w:pStyle w:val="TableParagraph"/>
              <w:spacing w:before="9"/>
              <w:rPr>
                <w:sz w:val="21"/>
              </w:rPr>
            </w:pPr>
          </w:p>
          <w:p w:rsidR="00B30436" w:rsidRDefault="00FA291E">
            <w:pPr>
              <w:pStyle w:val="TableParagraph"/>
              <w:ind w:left="160" w:right="125"/>
              <w:jc w:val="center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B30436" w:rsidRDefault="00FA291E">
            <w:pPr>
              <w:pStyle w:val="TableParagraph"/>
              <w:spacing w:before="13" w:line="276" w:lineRule="auto"/>
              <w:ind w:left="97" w:right="7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B30436" w:rsidRDefault="00FA291E">
            <w:pPr>
              <w:pStyle w:val="TableParagraph"/>
              <w:spacing w:line="207" w:lineRule="exact"/>
              <w:ind w:left="94" w:right="72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B30436" w:rsidRDefault="00FA291E">
            <w:pPr>
              <w:pStyle w:val="TableParagraph"/>
              <w:spacing w:before="133" w:line="276" w:lineRule="auto"/>
              <w:ind w:left="51" w:right="-7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  <w:tr w:rsidR="00B30436">
        <w:trPr>
          <w:trHeight w:val="546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4" w:line="276" w:lineRule="auto"/>
              <w:ind w:left="81" w:right="60"/>
              <w:jc w:val="center"/>
            </w:pPr>
            <w:r>
              <w:rPr>
                <w:w w:val="95"/>
              </w:rPr>
              <w:t>растојање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комуналних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објеката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од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сваког другог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објекта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толико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да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се,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приликом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откопавања објекта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канализације,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неће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угрозити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други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објекат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</w:p>
          <w:p w:rsidR="00B30436" w:rsidRDefault="00FA291E">
            <w:pPr>
              <w:pStyle w:val="TableParagraph"/>
              <w:spacing w:line="215" w:lineRule="exact"/>
              <w:ind w:left="83" w:right="58"/>
              <w:jc w:val="center"/>
            </w:pPr>
            <w:r>
              <w:t>обрнуто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124" w:line="276" w:lineRule="auto"/>
              <w:ind w:left="82" w:right="60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сагласно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важећим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прописима, одредило санитарно растојање комуналног објекта </w:t>
            </w:r>
            <w:r>
              <w:t>канализације</w:t>
            </w:r>
            <w:r>
              <w:rPr>
                <w:spacing w:val="-20"/>
              </w:rPr>
              <w:t xml:space="preserve"> </w:t>
            </w:r>
            <w:r>
              <w:t>од</w:t>
            </w:r>
            <w:r>
              <w:rPr>
                <w:spacing w:val="-22"/>
              </w:rPr>
              <w:t xml:space="preserve"> </w:t>
            </w:r>
            <w:r>
              <w:t>других</w:t>
            </w:r>
            <w:r>
              <w:rPr>
                <w:spacing w:val="-19"/>
              </w:rPr>
              <w:t xml:space="preserve"> </w:t>
            </w:r>
            <w:r>
              <w:t>објеката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7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125" w:line="276" w:lineRule="auto"/>
              <w:ind w:left="156" w:right="26" w:hanging="97"/>
            </w:pPr>
            <w:r>
              <w:rPr>
                <w:w w:val="95"/>
              </w:rPr>
              <w:t>укрштања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инсталација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урађена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као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трајна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примењена је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одговарајућа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заштита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случајевима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када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растојања између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комуналних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објеката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недовољна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2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124" w:line="276" w:lineRule="auto"/>
              <w:ind w:left="79" w:right="50" w:firstLine="74"/>
            </w:pPr>
            <w:r>
              <w:rPr>
                <w:w w:val="95"/>
              </w:rPr>
              <w:t>отвори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комуналном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објекту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(ревизиони силаз,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сливник,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вентилација...)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безбедни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приступачни</w:t>
            </w:r>
          </w:p>
          <w:p w:rsidR="00B30436" w:rsidRDefault="00FA291E">
            <w:pPr>
              <w:pStyle w:val="TableParagraph"/>
              <w:spacing w:line="252" w:lineRule="exact"/>
              <w:ind w:left="1413"/>
            </w:pPr>
            <w:r>
              <w:t>за интервенцију и одржавање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B30436">
            <w:pPr>
              <w:pStyle w:val="TableParagraph"/>
              <w:spacing w:before="6"/>
              <w:rPr>
                <w:sz w:val="23"/>
              </w:rPr>
            </w:pPr>
          </w:p>
          <w:p w:rsidR="00B30436" w:rsidRDefault="00FA291E">
            <w:pPr>
              <w:pStyle w:val="TableParagraph"/>
              <w:spacing w:line="276" w:lineRule="auto"/>
              <w:ind w:left="905" w:right="555" w:hanging="322"/>
            </w:pPr>
            <w:r>
              <w:rPr>
                <w:w w:val="95"/>
              </w:rPr>
              <w:t>отвори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комуналном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објекту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канализације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на </w:t>
            </w:r>
            <w:r>
              <w:t>саобраћајници</w:t>
            </w:r>
            <w:r>
              <w:rPr>
                <w:spacing w:val="-39"/>
              </w:rPr>
              <w:t xml:space="preserve"> </w:t>
            </w:r>
            <w:r>
              <w:t>су</w:t>
            </w:r>
            <w:r>
              <w:rPr>
                <w:spacing w:val="-39"/>
              </w:rPr>
              <w:t xml:space="preserve"> </w:t>
            </w:r>
            <w:r>
              <w:t>у</w:t>
            </w:r>
            <w:r>
              <w:rPr>
                <w:spacing w:val="-38"/>
              </w:rPr>
              <w:t xml:space="preserve"> </w:t>
            </w:r>
            <w:r>
              <w:t>нивоу</w:t>
            </w:r>
            <w:r>
              <w:rPr>
                <w:spacing w:val="-39"/>
              </w:rPr>
              <w:t xml:space="preserve"> </w:t>
            </w:r>
            <w:r>
              <w:t>саобраћајнице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41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</w:tr>
      <w:tr w:rsidR="00B30436">
        <w:trPr>
          <w:trHeight w:val="704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B30436">
            <w:pPr>
              <w:pStyle w:val="TableParagraph"/>
              <w:spacing w:before="9"/>
              <w:rPr>
                <w:sz w:val="27"/>
              </w:rPr>
            </w:pPr>
          </w:p>
          <w:p w:rsidR="00B30436" w:rsidRDefault="00FA291E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4" w:line="276" w:lineRule="auto"/>
              <w:ind w:left="254" w:right="229" w:hanging="1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предузело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потребне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мере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за заштиту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комуналних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објеката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канализације,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приликом</w:t>
            </w:r>
          </w:p>
          <w:p w:rsidR="00B30436" w:rsidRDefault="00FA291E">
            <w:pPr>
              <w:pStyle w:val="TableParagraph"/>
              <w:spacing w:line="276" w:lineRule="auto"/>
              <w:ind w:left="83" w:right="60"/>
              <w:jc w:val="center"/>
            </w:pPr>
            <w:r>
              <w:rPr>
                <w:w w:val="95"/>
              </w:rPr>
              <w:t>њихове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изградње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постављања,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коришћења,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одржавања </w:t>
            </w:r>
            <w:r>
              <w:t>и</w:t>
            </w:r>
            <w:r>
              <w:rPr>
                <w:spacing w:val="-35"/>
              </w:rPr>
              <w:t xml:space="preserve"> </w:t>
            </w:r>
            <w:r>
              <w:t>замене,</w:t>
            </w:r>
            <w:r>
              <w:rPr>
                <w:spacing w:val="-36"/>
              </w:rPr>
              <w:t xml:space="preserve"> </w:t>
            </w:r>
            <w:r>
              <w:t>укључујући</w:t>
            </w:r>
            <w:r>
              <w:rPr>
                <w:spacing w:val="-35"/>
              </w:rPr>
              <w:t xml:space="preserve"> </w:t>
            </w:r>
            <w:r>
              <w:t>и</w:t>
            </w:r>
            <w:r>
              <w:rPr>
                <w:spacing w:val="-35"/>
              </w:rPr>
              <w:t xml:space="preserve"> </w:t>
            </w:r>
            <w:r>
              <w:t>право</w:t>
            </w:r>
            <w:r>
              <w:rPr>
                <w:spacing w:val="-35"/>
              </w:rPr>
              <w:t xml:space="preserve"> </w:t>
            </w:r>
            <w:r>
              <w:t>преласка</w:t>
            </w:r>
            <w:r>
              <w:rPr>
                <w:spacing w:val="-36"/>
              </w:rPr>
              <w:t xml:space="preserve"> </w:t>
            </w:r>
            <w:r>
              <w:t>преко</w:t>
            </w:r>
            <w:r>
              <w:rPr>
                <w:spacing w:val="-35"/>
              </w:rPr>
              <w:t xml:space="preserve"> </w:t>
            </w:r>
            <w:r>
              <w:t>туђе</w:t>
            </w:r>
          </w:p>
          <w:p w:rsidR="00B30436" w:rsidRDefault="00FA291E">
            <w:pPr>
              <w:pStyle w:val="TableParagraph"/>
              <w:spacing w:line="242" w:lineRule="exact"/>
              <w:ind w:left="81" w:right="60"/>
              <w:jc w:val="center"/>
            </w:pPr>
            <w:r>
              <w:t>непокретности, у складу са законом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spacing w:before="2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92" w:right="7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spacing w:before="1"/>
              <w:rPr>
                <w:sz w:val="19"/>
              </w:rPr>
            </w:pPr>
          </w:p>
          <w:p w:rsidR="00B30436" w:rsidRDefault="00FA291E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704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spacing w:before="2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92" w:right="7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spacing w:before="1"/>
              <w:rPr>
                <w:sz w:val="19"/>
              </w:rPr>
            </w:pPr>
          </w:p>
          <w:p w:rsidR="00B30436" w:rsidRDefault="00FA291E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575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FA291E">
            <w:pPr>
              <w:pStyle w:val="TableParagraph"/>
              <w:spacing w:before="169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4" w:line="276" w:lineRule="auto"/>
              <w:ind w:left="81" w:right="60"/>
              <w:jc w:val="center"/>
            </w:pPr>
            <w:r>
              <w:rPr>
                <w:w w:val="95"/>
              </w:rPr>
              <w:t>комунално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предузеће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одмах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сазнању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прекиду функционисања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градске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канализације,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без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одлагања успоставило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несметано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функционисање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градске</w:t>
            </w:r>
          </w:p>
          <w:p w:rsidR="00B30436" w:rsidRDefault="00FA291E">
            <w:pPr>
              <w:pStyle w:val="TableParagraph"/>
              <w:spacing w:line="230" w:lineRule="exact"/>
              <w:ind w:left="79" w:right="60"/>
              <w:jc w:val="center"/>
            </w:pPr>
            <w:r>
              <w:t>канализације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55"/>
              <w:ind w:left="97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FA291E">
            <w:pPr>
              <w:pStyle w:val="TableParagraph"/>
              <w:spacing w:before="155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34"/>
              <w:ind w:left="97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FA291E">
            <w:pPr>
              <w:pStyle w:val="TableParagraph"/>
              <w:spacing w:before="13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705"/>
        </w:trPr>
        <w:tc>
          <w:tcPr>
            <w:tcW w:w="547" w:type="dxa"/>
            <w:vMerge w:val="restart"/>
          </w:tcPr>
          <w:p w:rsidR="00B30436" w:rsidRDefault="00B30436">
            <w:pPr>
              <w:pStyle w:val="TableParagraph"/>
            </w:pPr>
          </w:p>
          <w:p w:rsidR="00B30436" w:rsidRDefault="00B30436">
            <w:pPr>
              <w:pStyle w:val="TableParagraph"/>
              <w:spacing w:before="10"/>
              <w:rPr>
                <w:sz w:val="27"/>
              </w:rPr>
            </w:pPr>
          </w:p>
          <w:p w:rsidR="00B30436" w:rsidRDefault="00FA291E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8</w:t>
            </w:r>
          </w:p>
        </w:tc>
        <w:tc>
          <w:tcPr>
            <w:tcW w:w="5673" w:type="dxa"/>
            <w:gridSpan w:val="2"/>
            <w:vMerge w:val="restart"/>
          </w:tcPr>
          <w:p w:rsidR="00B30436" w:rsidRDefault="00FA291E">
            <w:pPr>
              <w:pStyle w:val="TableParagraph"/>
              <w:spacing w:before="139"/>
              <w:ind w:left="389"/>
            </w:pPr>
            <w:r>
              <w:t>комунално</w:t>
            </w:r>
            <w:r>
              <w:rPr>
                <w:spacing w:val="-33"/>
              </w:rPr>
              <w:t xml:space="preserve"> </w:t>
            </w:r>
            <w:r>
              <w:t>предузеће</w:t>
            </w:r>
            <w:r>
              <w:rPr>
                <w:spacing w:val="-33"/>
              </w:rPr>
              <w:t xml:space="preserve"> </w:t>
            </w:r>
            <w:r>
              <w:t>је</w:t>
            </w:r>
            <w:r>
              <w:rPr>
                <w:spacing w:val="-33"/>
              </w:rPr>
              <w:t xml:space="preserve"> </w:t>
            </w:r>
            <w:r>
              <w:t>одмах</w:t>
            </w:r>
            <w:r>
              <w:rPr>
                <w:spacing w:val="-33"/>
              </w:rPr>
              <w:t xml:space="preserve"> </w:t>
            </w:r>
            <w:r>
              <w:t>по</w:t>
            </w:r>
            <w:r>
              <w:rPr>
                <w:spacing w:val="-32"/>
              </w:rPr>
              <w:t xml:space="preserve"> </w:t>
            </w:r>
            <w:r>
              <w:t>сазнању</w:t>
            </w:r>
            <w:r>
              <w:rPr>
                <w:spacing w:val="-33"/>
              </w:rPr>
              <w:t xml:space="preserve"> </w:t>
            </w:r>
            <w:r>
              <w:t>о</w:t>
            </w:r>
            <w:r>
              <w:rPr>
                <w:spacing w:val="-32"/>
              </w:rPr>
              <w:t xml:space="preserve"> </w:t>
            </w:r>
            <w:r>
              <w:t>крађи,</w:t>
            </w:r>
          </w:p>
          <w:p w:rsidR="00B30436" w:rsidRDefault="00FA291E">
            <w:pPr>
              <w:pStyle w:val="TableParagraph"/>
              <w:spacing w:before="38" w:line="276" w:lineRule="auto"/>
              <w:ind w:left="40" w:right="21"/>
              <w:jc w:val="center"/>
            </w:pPr>
            <w:r>
              <w:rPr>
                <w:w w:val="95"/>
              </w:rPr>
              <w:t>искакању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лому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поклопца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ревизионог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силаза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сливничке решетке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предузело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хитне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мере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обезбеђења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замене</w:t>
            </w:r>
          </w:p>
          <w:p w:rsidR="00B30436" w:rsidRDefault="00FA291E">
            <w:pPr>
              <w:pStyle w:val="TableParagraph"/>
              <w:spacing w:line="252" w:lineRule="exact"/>
              <w:ind w:left="83" w:right="58"/>
              <w:jc w:val="center"/>
            </w:pPr>
            <w:r>
              <w:t>елемената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spacing w:before="2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97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spacing w:before="2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704"/>
        </w:trPr>
        <w:tc>
          <w:tcPr>
            <w:tcW w:w="547" w:type="dxa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vMerge/>
            <w:tcBorders>
              <w:top w:val="nil"/>
            </w:tcBorders>
          </w:tcPr>
          <w:p w:rsidR="00B30436" w:rsidRDefault="00B30436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spacing w:before="2"/>
              <w:rPr>
                <w:sz w:val="19"/>
              </w:rPr>
            </w:pPr>
          </w:p>
          <w:p w:rsidR="00B30436" w:rsidRDefault="00FA291E">
            <w:pPr>
              <w:pStyle w:val="TableParagraph"/>
              <w:ind w:left="97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30436" w:rsidRDefault="00B30436">
            <w:pPr>
              <w:pStyle w:val="TableParagraph"/>
              <w:spacing w:before="1"/>
              <w:rPr>
                <w:sz w:val="19"/>
              </w:rPr>
            </w:pPr>
          </w:p>
          <w:p w:rsidR="00B30436" w:rsidRDefault="00FA291E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1546" w:type="dxa"/>
            <w:gridSpan w:val="2"/>
          </w:tcPr>
          <w:p w:rsidR="00B30436" w:rsidRDefault="00FA291E">
            <w:pPr>
              <w:pStyle w:val="TableParagraph"/>
              <w:spacing w:before="38"/>
              <w:ind w:left="311"/>
            </w:pPr>
            <w:r>
              <w:t>напомена</w:t>
            </w:r>
          </w:p>
        </w:tc>
        <w:tc>
          <w:tcPr>
            <w:tcW w:w="8803" w:type="dxa"/>
            <w:gridSpan w:val="5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9317" w:type="dxa"/>
            <w:gridSpan w:val="6"/>
            <w:shd w:val="clear" w:color="auto" w:fill="EAF0DD"/>
          </w:tcPr>
          <w:p w:rsidR="00B30436" w:rsidRDefault="00FA291E">
            <w:pPr>
              <w:pStyle w:val="TableParagraph"/>
              <w:spacing w:before="38"/>
              <w:ind w:left="3462" w:right="3424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B30436" w:rsidRDefault="00FA291E">
            <w:pPr>
              <w:pStyle w:val="TableParagraph"/>
              <w:spacing w:before="47"/>
              <w:ind w:left="34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</w:tr>
      <w:tr w:rsidR="00B30436">
        <w:trPr>
          <w:trHeight w:val="1908"/>
        </w:trPr>
        <w:tc>
          <w:tcPr>
            <w:tcW w:w="10349" w:type="dxa"/>
            <w:gridSpan w:val="7"/>
            <w:tcBorders>
              <w:bottom w:val="nil"/>
            </w:tcBorders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0436" w:rsidRDefault="00B30436">
      <w:pPr>
        <w:rPr>
          <w:rFonts w:ascii="Times New Roman"/>
          <w:sz w:val="20"/>
        </w:rPr>
        <w:sectPr w:rsidR="00B30436">
          <w:type w:val="continuous"/>
          <w:pgSz w:w="11910" w:h="16840"/>
          <w:pgMar w:top="400" w:right="620" w:bottom="700" w:left="620" w:header="720" w:footer="720" w:gutter="0"/>
          <w:cols w:space="720"/>
        </w:sectPr>
      </w:pPr>
    </w:p>
    <w:p w:rsidR="00B30436" w:rsidRDefault="00B30436">
      <w:pPr>
        <w:pStyle w:val="BodyText"/>
        <w:rPr>
          <w:rFonts w:ascii="Times New Roman"/>
          <w:sz w:val="20"/>
        </w:rPr>
      </w:pPr>
      <w:r w:rsidRPr="00B30436">
        <w:lastRenderedPageBreak/>
        <w:pict>
          <v:group id="_x0000_s2050" style="position:absolute;margin-left:36.85pt;margin-top:96.85pt;width:518.45pt;height:417.35pt;z-index:-251657216;mso-position-horizontal-relative:page;mso-position-vertical-relative:page" coordorigin="737,1937" coordsize="10369,8347">
            <v:line id="_x0000_s2059" style="position:absolute" from="738,1938" to="738,10282" strokeweight=".14pt"/>
            <v:line id="_x0000_s2058" style="position:absolute" from="746,1937" to="746,10283" strokeweight=".96pt"/>
            <v:line id="_x0000_s2057" style="position:absolute" from="11087,1938" to="11087,10282" strokeweight=".14pt"/>
            <v:line id="_x0000_s2056" style="position:absolute" from="11095,1937" to="11095,10283" strokeweight=".33864mm"/>
            <v:line id="_x0000_s2055" style="position:absolute" from="757,10265" to="11104,10265" strokeweight=".14pt"/>
            <v:line id="_x0000_s2054" style="position:absolute" from="756,10273" to="11105,10273" strokeweight=".338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2635;top:2076;width:4058;height:221" filled="f" stroked="f">
              <v:textbox inset="0,0,0,0">
                <w:txbxContent>
                  <w:p w:rsidR="00B30436" w:rsidRDefault="00FA291E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ТАБЕЛА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ЗА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УТВРЂИВАЊЕ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СТЕПЕНА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РИЗИКА</w:t>
                    </w:r>
                  </w:p>
                </w:txbxContent>
              </v:textbox>
            </v:shape>
            <v:shape id="_x0000_s2052" type="#_x0000_t202" style="position:absolute;left:3084;top:5840;width:2129;height:221" filled="f" stroked="f">
              <v:textbox inset="0,0,0,0">
                <w:txbxContent>
                  <w:p w:rsidR="00B30436" w:rsidRDefault="00FA291E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НАДЗИРАНИ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СУБЈЕКАТ</w:t>
                    </w:r>
                  </w:p>
                </w:txbxContent>
              </v:textbox>
            </v:shape>
            <v:shape id="_x0000_s2051" type="#_x0000_t202" style="position:absolute;left:7823;top:5840;width:2450;height:221" filled="f" stroked="f">
              <v:textbox inset="0,0,0,0">
                <w:txbxContent>
                  <w:p w:rsidR="00B30436" w:rsidRDefault="00FA291E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КОМУНАЛНИ ИНСПЕКТОР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30436" w:rsidRDefault="00B30436">
      <w:pPr>
        <w:pStyle w:val="BodyText"/>
        <w:rPr>
          <w:rFonts w:ascii="Times New Roman"/>
          <w:sz w:val="20"/>
        </w:rPr>
      </w:pPr>
    </w:p>
    <w:p w:rsidR="00B30436" w:rsidRDefault="00B30436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4674"/>
        <w:gridCol w:w="1032"/>
      </w:tblGrid>
      <w:tr w:rsidR="00B30436">
        <w:trPr>
          <w:trHeight w:val="1156"/>
        </w:trPr>
        <w:tc>
          <w:tcPr>
            <w:tcW w:w="999" w:type="dxa"/>
          </w:tcPr>
          <w:p w:rsidR="00B30436" w:rsidRDefault="00B3043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B30436" w:rsidRDefault="00FA291E">
            <w:pPr>
              <w:pStyle w:val="TableParagraph"/>
              <w:spacing w:line="276" w:lineRule="auto"/>
              <w:ind w:left="173" w:right="132" w:firstLine="12"/>
            </w:pPr>
            <w:r>
              <w:rPr>
                <w:w w:val="90"/>
              </w:rPr>
              <w:t xml:space="preserve">степен </w:t>
            </w:r>
            <w:r>
              <w:rPr>
                <w:w w:val="95"/>
              </w:rPr>
              <w:t>ризика</w:t>
            </w:r>
          </w:p>
        </w:tc>
        <w:tc>
          <w:tcPr>
            <w:tcW w:w="4674" w:type="dxa"/>
          </w:tcPr>
          <w:p w:rsidR="00B30436" w:rsidRDefault="00B30436">
            <w:pPr>
              <w:pStyle w:val="TableParagraph"/>
              <w:rPr>
                <w:rFonts w:ascii="Times New Roman"/>
              </w:rPr>
            </w:pPr>
          </w:p>
          <w:p w:rsidR="00B30436" w:rsidRDefault="00FA291E">
            <w:pPr>
              <w:pStyle w:val="TableParagraph"/>
              <w:spacing w:before="193"/>
              <w:ind w:left="1257" w:right="1235"/>
              <w:jc w:val="center"/>
            </w:pPr>
            <w:r>
              <w:t>распон броја бодова</w:t>
            </w:r>
          </w:p>
        </w:tc>
        <w:tc>
          <w:tcPr>
            <w:tcW w:w="1032" w:type="dxa"/>
          </w:tcPr>
          <w:p w:rsidR="00B30436" w:rsidRDefault="00FA291E">
            <w:pPr>
              <w:pStyle w:val="TableParagraph"/>
              <w:spacing w:before="1" w:line="276" w:lineRule="auto"/>
              <w:ind w:left="133" w:right="109" w:firstLine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 xml:space="preserve">обележи утврђени </w:t>
            </w:r>
            <w:r>
              <w:rPr>
                <w:sz w:val="18"/>
              </w:rPr>
              <w:t xml:space="preserve">степен </w:t>
            </w:r>
            <w:r>
              <w:rPr>
                <w:w w:val="95"/>
                <w:sz w:val="18"/>
              </w:rPr>
              <w:t>ризика по</w:t>
            </w:r>
          </w:p>
          <w:p w:rsidR="00B30436" w:rsidRDefault="00FA291E">
            <w:pPr>
              <w:pStyle w:val="TableParagraph"/>
              <w:spacing w:line="183" w:lineRule="exact"/>
              <w:ind w:left="97" w:right="72"/>
              <w:jc w:val="center"/>
              <w:rPr>
                <w:sz w:val="18"/>
              </w:rPr>
            </w:pPr>
            <w:r>
              <w:rPr>
                <w:sz w:val="18"/>
              </w:rPr>
              <w:t>броју</w:t>
            </w:r>
          </w:p>
        </w:tc>
      </w:tr>
      <w:tr w:rsidR="00B30436">
        <w:trPr>
          <w:trHeight w:val="356"/>
        </w:trPr>
        <w:tc>
          <w:tcPr>
            <w:tcW w:w="999" w:type="dxa"/>
          </w:tcPr>
          <w:p w:rsidR="00B30436" w:rsidRDefault="00FA291E">
            <w:pPr>
              <w:pStyle w:val="TableParagraph"/>
              <w:spacing w:before="47"/>
              <w:ind w:left="48" w:right="10"/>
              <w:jc w:val="center"/>
            </w:pPr>
            <w:r>
              <w:rPr>
                <w:w w:val="90"/>
              </w:rPr>
              <w:t>незнатан</w:t>
            </w:r>
          </w:p>
        </w:tc>
        <w:tc>
          <w:tcPr>
            <w:tcW w:w="4674" w:type="dxa"/>
          </w:tcPr>
          <w:p w:rsidR="00B30436" w:rsidRDefault="00FA291E">
            <w:pPr>
              <w:pStyle w:val="TableParagraph"/>
              <w:spacing w:before="47"/>
              <w:ind w:left="1257" w:right="1222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5-7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999" w:type="dxa"/>
          </w:tcPr>
          <w:p w:rsidR="00B30436" w:rsidRDefault="00FA291E">
            <w:pPr>
              <w:pStyle w:val="TableParagraph"/>
              <w:spacing w:before="47"/>
              <w:ind w:left="48" w:right="12"/>
              <w:jc w:val="center"/>
            </w:pPr>
            <w:r>
              <w:t>низак</w:t>
            </w:r>
          </w:p>
        </w:tc>
        <w:tc>
          <w:tcPr>
            <w:tcW w:w="4674" w:type="dxa"/>
          </w:tcPr>
          <w:p w:rsidR="00B30436" w:rsidRDefault="00FA291E">
            <w:pPr>
              <w:pStyle w:val="TableParagraph"/>
              <w:spacing w:before="47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999" w:type="dxa"/>
          </w:tcPr>
          <w:p w:rsidR="00B30436" w:rsidRDefault="00FA291E">
            <w:pPr>
              <w:pStyle w:val="TableParagraph"/>
              <w:spacing w:before="47"/>
              <w:ind w:left="47" w:right="12"/>
              <w:jc w:val="center"/>
            </w:pPr>
            <w:r>
              <w:t>средњи</w:t>
            </w:r>
          </w:p>
        </w:tc>
        <w:tc>
          <w:tcPr>
            <w:tcW w:w="4674" w:type="dxa"/>
          </w:tcPr>
          <w:p w:rsidR="00B30436" w:rsidRDefault="00FA291E">
            <w:pPr>
              <w:pStyle w:val="TableParagraph"/>
              <w:spacing w:before="47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999" w:type="dxa"/>
          </w:tcPr>
          <w:p w:rsidR="00B30436" w:rsidRDefault="00FA291E">
            <w:pPr>
              <w:pStyle w:val="TableParagraph"/>
              <w:spacing w:before="47"/>
              <w:ind w:left="47" w:right="12"/>
              <w:jc w:val="center"/>
            </w:pPr>
            <w:r>
              <w:t>висок</w:t>
            </w:r>
          </w:p>
        </w:tc>
        <w:tc>
          <w:tcPr>
            <w:tcW w:w="4674" w:type="dxa"/>
          </w:tcPr>
          <w:p w:rsidR="00B30436" w:rsidRDefault="00FA291E">
            <w:pPr>
              <w:pStyle w:val="TableParagraph"/>
              <w:spacing w:before="47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436">
        <w:trPr>
          <w:trHeight w:val="356"/>
        </w:trPr>
        <w:tc>
          <w:tcPr>
            <w:tcW w:w="999" w:type="dxa"/>
          </w:tcPr>
          <w:p w:rsidR="00B30436" w:rsidRDefault="00FA291E">
            <w:pPr>
              <w:pStyle w:val="TableParagraph"/>
              <w:spacing w:before="47"/>
              <w:ind w:left="48" w:right="12"/>
              <w:jc w:val="center"/>
            </w:pPr>
            <w:r>
              <w:rPr>
                <w:w w:val="95"/>
              </w:rPr>
              <w:t>критичан</w:t>
            </w:r>
          </w:p>
        </w:tc>
        <w:tc>
          <w:tcPr>
            <w:tcW w:w="4674" w:type="dxa"/>
          </w:tcPr>
          <w:p w:rsidR="00B30436" w:rsidRDefault="00FA291E">
            <w:pPr>
              <w:pStyle w:val="TableParagraph"/>
              <w:spacing w:before="47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30436" w:rsidRDefault="00B30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291E" w:rsidRDefault="00FA291E"/>
    <w:sectPr w:rsidR="00FA291E" w:rsidSect="00B30436">
      <w:pgSz w:w="11910" w:h="16840"/>
      <w:pgMar w:top="1580" w:right="620" w:bottom="700" w:left="620" w:header="0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1E" w:rsidRDefault="00FA291E" w:rsidP="00B30436">
      <w:r>
        <w:separator/>
      </w:r>
    </w:p>
  </w:endnote>
  <w:endnote w:type="continuationSeparator" w:id="1">
    <w:p w:rsidR="00FA291E" w:rsidRDefault="00FA291E" w:rsidP="00B3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36" w:rsidRDefault="00B30436">
    <w:pPr>
      <w:pStyle w:val="BodyText"/>
      <w:spacing w:line="14" w:lineRule="auto"/>
      <w:rPr>
        <w:sz w:val="20"/>
      </w:rPr>
    </w:pPr>
    <w:r w:rsidRPr="00B304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B30436" w:rsidRDefault="00B30436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A291E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287014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1E" w:rsidRDefault="00FA291E" w:rsidP="00B30436">
      <w:r>
        <w:separator/>
      </w:r>
    </w:p>
  </w:footnote>
  <w:footnote w:type="continuationSeparator" w:id="1">
    <w:p w:rsidR="00FA291E" w:rsidRDefault="00FA291E" w:rsidP="00B3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30436"/>
    <w:rsid w:val="00287014"/>
    <w:rsid w:val="00B30436"/>
    <w:rsid w:val="00FA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436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0436"/>
  </w:style>
  <w:style w:type="paragraph" w:styleId="ListParagraph">
    <w:name w:val="List Paragraph"/>
    <w:basedOn w:val="Normal"/>
    <w:uiPriority w:val="1"/>
    <w:qFormat/>
    <w:rsid w:val="00B30436"/>
  </w:style>
  <w:style w:type="paragraph" w:customStyle="1" w:styleId="TableParagraph">
    <w:name w:val="Table Paragraph"/>
    <w:basedOn w:val="Normal"/>
    <w:uiPriority w:val="1"/>
    <w:qFormat/>
    <w:rsid w:val="00B3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2019-09-23T08:37:00Z</dcterms:created>
  <dcterms:modified xsi:type="dcterms:W3CDTF">2019-09-24T11:55:00Z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